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3B4" w:rsidRDefault="0015297E">
      <w:r>
        <w:t xml:space="preserve">   </w:t>
      </w:r>
      <w:bookmarkStart w:id="0" w:name="_GoBack"/>
      <w:bookmarkEnd w:id="0"/>
    </w:p>
    <w:p w:rsidR="0015297E" w:rsidRPr="00871B69" w:rsidRDefault="0015297E" w:rsidP="0015297E">
      <w:pPr>
        <w:jc w:val="both"/>
        <w:rPr>
          <w:rFonts w:ascii="Times New Roman" w:hAnsi="Times New Roman" w:cs="Times New Roman"/>
          <w:b/>
          <w:sz w:val="20"/>
          <w:szCs w:val="20"/>
        </w:rPr>
      </w:pPr>
      <w:r>
        <w:t xml:space="preserve"> </w:t>
      </w:r>
      <w:r w:rsidRPr="00A34B77">
        <w:rPr>
          <w:rFonts w:ascii="Times New Roman" w:hAnsi="Times New Roman" w:cs="Times New Roman"/>
          <w:b/>
          <w:sz w:val="20"/>
          <w:szCs w:val="20"/>
        </w:rPr>
        <w:t>S4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871B69">
        <w:rPr>
          <w:rFonts w:ascii="Times New Roman" w:hAnsi="Times New Roman" w:cs="Times New Roman"/>
          <w:b/>
          <w:sz w:val="20"/>
          <w:szCs w:val="20"/>
        </w:rPr>
        <w:t xml:space="preserve">Table. Characteristics of the </w:t>
      </w:r>
      <w:r w:rsidRPr="00DC1C20">
        <w:rPr>
          <w:rFonts w:ascii="Times New Roman" w:hAnsi="Times New Roman" w:cs="Times New Roman"/>
          <w:b/>
          <w:sz w:val="20"/>
          <w:szCs w:val="20"/>
        </w:rPr>
        <w:t xml:space="preserve">PURE-Saudi study vs. </w:t>
      </w:r>
      <w:r w:rsidRPr="00871B69">
        <w:rPr>
          <w:rFonts w:ascii="Times New Roman" w:hAnsi="Times New Roman" w:cs="Times New Roman"/>
          <w:b/>
          <w:sz w:val="20"/>
          <w:szCs w:val="20"/>
        </w:rPr>
        <w:t xml:space="preserve">past studies that </w:t>
      </w:r>
      <w:r w:rsidRPr="00DC1C20">
        <w:rPr>
          <w:rFonts w:ascii="Times New Roman" w:hAnsi="Times New Roman" w:cs="Times New Roman"/>
          <w:b/>
          <w:sz w:val="20"/>
          <w:szCs w:val="20"/>
        </w:rPr>
        <w:t xml:space="preserve">have </w:t>
      </w:r>
      <w:r w:rsidRPr="00871B69">
        <w:rPr>
          <w:rFonts w:ascii="Times New Roman" w:hAnsi="Times New Roman" w:cs="Times New Roman"/>
          <w:b/>
          <w:sz w:val="20"/>
          <w:szCs w:val="20"/>
        </w:rPr>
        <w:t xml:space="preserve">assessed the prevalence of cardiovascular disease risk factors in Saudi Arabia.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58"/>
        <w:gridCol w:w="795"/>
        <w:gridCol w:w="1058"/>
        <w:gridCol w:w="1456"/>
        <w:gridCol w:w="793"/>
        <w:gridCol w:w="2317"/>
        <w:gridCol w:w="2319"/>
      </w:tblGrid>
      <w:tr w:rsidR="0015297E" w:rsidRPr="00DC1C20" w:rsidTr="0015297E">
        <w:trPr>
          <w:trHeight w:val="537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97E" w:rsidRPr="00DC1C20" w:rsidRDefault="0015297E" w:rsidP="002179D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DC1C20">
              <w:rPr>
                <w:rFonts w:ascii="Times New Roman" w:hAnsi="Times New Roman"/>
                <w:b/>
                <w:sz w:val="18"/>
                <w:szCs w:val="18"/>
              </w:rPr>
              <w:t>Authors</w:t>
            </w:r>
          </w:p>
          <w:p w:rsidR="0015297E" w:rsidRPr="00DC1C20" w:rsidRDefault="0015297E" w:rsidP="002179D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DC1C20">
              <w:rPr>
                <w:rFonts w:ascii="Times New Roman" w:hAnsi="Times New Roman"/>
                <w:b/>
                <w:sz w:val="18"/>
                <w:szCs w:val="18"/>
              </w:rPr>
              <w:t>Year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97E" w:rsidRPr="00DC1C20" w:rsidRDefault="0015297E" w:rsidP="002179D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DC1C20">
              <w:rPr>
                <w:rFonts w:ascii="Times New Roman" w:hAnsi="Times New Roman"/>
                <w:b/>
                <w:sz w:val="18"/>
                <w:szCs w:val="18"/>
              </w:rPr>
              <w:t>Age</w:t>
            </w: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DC1C20">
              <w:rPr>
                <w:rFonts w:ascii="Times New Roman" w:hAnsi="Times New Roman"/>
                <w:b/>
                <w:sz w:val="18"/>
                <w:szCs w:val="18"/>
              </w:rPr>
              <w:t>Total Sample</w:t>
            </w:r>
          </w:p>
          <w:p w:rsidR="0015297E" w:rsidRPr="00DC1C20" w:rsidRDefault="0015297E" w:rsidP="002179D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DC1C20">
              <w:rPr>
                <w:rFonts w:ascii="Times New Roman" w:hAnsi="Times New Roman"/>
                <w:b/>
                <w:sz w:val="18"/>
                <w:szCs w:val="18"/>
              </w:rPr>
              <w:t xml:space="preserve"> &amp; </w:t>
            </w:r>
          </w:p>
          <w:p w:rsidR="0015297E" w:rsidRPr="00DC1C20" w:rsidRDefault="0015297E" w:rsidP="002179D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DC1C20">
              <w:rPr>
                <w:rFonts w:ascii="Times New Roman" w:hAnsi="Times New Roman"/>
                <w:b/>
                <w:sz w:val="18"/>
                <w:szCs w:val="18"/>
              </w:rPr>
              <w:t>Gender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97E" w:rsidRPr="00DC1C20" w:rsidRDefault="0015297E" w:rsidP="002179D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DC1C20">
              <w:rPr>
                <w:rFonts w:ascii="Times New Roman" w:hAnsi="Times New Roman"/>
                <w:b/>
                <w:sz w:val="18"/>
                <w:szCs w:val="18"/>
              </w:rPr>
              <w:t>Sampling Method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97E" w:rsidRPr="00DC1C20" w:rsidRDefault="0015297E" w:rsidP="002179D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DC1C20">
              <w:rPr>
                <w:rFonts w:ascii="Times New Roman" w:hAnsi="Times New Roman"/>
                <w:b/>
                <w:sz w:val="18"/>
                <w:szCs w:val="18"/>
              </w:rPr>
              <w:t>Study Design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97E" w:rsidRPr="00DC1C20" w:rsidRDefault="0015297E" w:rsidP="002179D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DC1C20">
              <w:rPr>
                <w:rFonts w:ascii="Times New Roman" w:hAnsi="Times New Roman"/>
                <w:b/>
                <w:sz w:val="18"/>
                <w:szCs w:val="18"/>
              </w:rPr>
              <w:t>Diagnostic Criteria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97E" w:rsidRPr="00DC1C20" w:rsidRDefault="0015297E" w:rsidP="002179D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DC1C20">
              <w:rPr>
                <w:rFonts w:ascii="Times New Roman" w:hAnsi="Times New Roman"/>
                <w:b/>
                <w:sz w:val="18"/>
                <w:szCs w:val="18"/>
              </w:rPr>
              <w:t>Main Findings (Prevalence);</w:t>
            </w:r>
          </w:p>
          <w:p w:rsidR="0015297E" w:rsidRPr="00DC1C20" w:rsidRDefault="0015297E" w:rsidP="002179D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DC1C20">
              <w:rPr>
                <w:rFonts w:ascii="Times New Roman" w:hAnsi="Times New Roman"/>
                <w:b/>
                <w:sz w:val="18"/>
                <w:szCs w:val="18"/>
              </w:rPr>
              <w:t>CVD Risk</w:t>
            </w:r>
          </w:p>
        </w:tc>
      </w:tr>
      <w:tr w:rsidR="0015297E" w:rsidRPr="00DC1C20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Al-Nuaim et al.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1997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≥20 y</w:t>
            </w: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10,651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M: 50.8%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F: 49.2%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Multistage stratified cluster sampling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CSS 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Overweight and obesity defined according to the WHO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Overweight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Overall: 31.2%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 33.1%, F 29.4%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Obesity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Overall: 22.1%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 17.8%, F 26.6%</w:t>
            </w:r>
          </w:p>
        </w:tc>
      </w:tr>
      <w:tr w:rsidR="0015297E" w:rsidRPr="00DC1C20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Al-Nuaim et al.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1997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30–64 y</w:t>
            </w: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2049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M: 1033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F: 1016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Multistage stratified cluster sampling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DM: random serum glucose according to the WHO criteria or self-reported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HC: mild (5.2–6.2 mmol/L),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severe (&gt;6.2 mmol/L)</w:t>
            </w:r>
            <w:r w:rsidRPr="00DC1C20">
              <w:rPr>
                <w:rFonts w:ascii="Times New Roman" w:hAnsi="Times New Roman"/>
                <w:sz w:val="18"/>
                <w:szCs w:val="18"/>
              </w:rPr>
              <w:br/>
              <w:t>HDL: &lt;0.9 mmol/L</w:t>
            </w:r>
            <w:r w:rsidRPr="00DC1C20">
              <w:rPr>
                <w:rFonts w:ascii="Times New Roman" w:hAnsi="Times New Roman"/>
                <w:sz w:val="18"/>
                <w:szCs w:val="18"/>
              </w:rPr>
              <w:br/>
              <w:t>BMI: WHO criteria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Overweight: M 38%, F 34%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Obesity: M 23%, F 34%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DM: M 16.4%, F 20%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Smoking: M 21%, F 1%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Moderate HC: M and F 21.5%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Severe HC: M and F 9%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LDL: M 6.6%, F 10.3%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HDL: M 55%, F 47%</w:t>
            </w:r>
          </w:p>
        </w:tc>
      </w:tr>
      <w:tr w:rsidR="0015297E" w:rsidRPr="00DC1C20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Abalkhail et al.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2000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&lt;35 y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35–39 y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&gt;40 y</w:t>
            </w: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1649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M: 71.3%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F: 28.7%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Random stratified sampling 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Dyslipidemia: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TC: ≥240 mg/dL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HTN: SBP </w:t>
            </w: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≥ 140 or DBP ≥ 95 mmHg or on medication.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Overweight: BMI ≥ 27.2 (men) and ≥ 26.9 kg/m</w:t>
            </w: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vertAlign w:val="superscript"/>
              </w:rPr>
              <w:t xml:space="preserve">2 </w:t>
            </w:r>
            <w:r w:rsidRPr="00871B6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(women)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Overweight: 49.8%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HTN: 19.9%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Current smoking: 18.8%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HC: 10.1%</w:t>
            </w:r>
          </w:p>
        </w:tc>
      </w:tr>
      <w:tr w:rsidR="0015297E" w:rsidRPr="00DC1C20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Hashim et al.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2000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18–26 y</w:t>
            </w: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647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M: 383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F: 264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Random sampling 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Current smokers: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Currently smoking at least 1 cigarette per day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Current smoking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Overall: 29%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 20%, F 9%</w:t>
            </w:r>
          </w:p>
        </w:tc>
      </w:tr>
      <w:tr w:rsidR="0015297E" w:rsidRPr="00DC1C20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Kalantan et al.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2001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35–85 y</w:t>
            </w: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1114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M: 442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F: 672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Cluster sampling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HTN: SBP ≥140 mmHg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and DBP ≥ 90 mmHg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and/or self-reported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with medication 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HTN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Overall: 30%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 33%, F 29%</w:t>
            </w:r>
          </w:p>
        </w:tc>
      </w:tr>
      <w:tr w:rsidR="0015297E" w:rsidRPr="00DC1C20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Al-Refaee et al.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2001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≥19 y</w:t>
            </w: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1333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M: 100%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Random sampling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Regular activity: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physically active for ≥30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minutes, ≥2 days a week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Physically inactive: 53%,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Irregularly active: 27.5%,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Physically active on a regular basis: 19%</w:t>
            </w:r>
          </w:p>
        </w:tc>
      </w:tr>
      <w:tr w:rsidR="0015297E" w:rsidRPr="00DC1C20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Al-Haddad et al.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2003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Mean 35.5 y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1752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Random sampling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Current smokers: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DC1C20">
              <w:rPr>
                <w:rFonts w:ascii="Times New Roman" w:hAnsi="Times New Roman"/>
                <w:sz w:val="18"/>
                <w:szCs w:val="18"/>
              </w:rPr>
              <w:t>those</w:t>
            </w:r>
            <w:proofErr w:type="gramEnd"/>
            <w:r w:rsidRPr="00DC1C20">
              <w:rPr>
                <w:rFonts w:ascii="Times New Roman" w:hAnsi="Times New Roman"/>
                <w:sz w:val="18"/>
                <w:szCs w:val="18"/>
              </w:rPr>
              <w:t xml:space="preserve"> who regularly or occasionally smoke on a daily, weekly, or monthly basis.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Nonsmokers: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DC1C20">
              <w:rPr>
                <w:rFonts w:ascii="Times New Roman" w:hAnsi="Times New Roman"/>
                <w:sz w:val="18"/>
                <w:szCs w:val="18"/>
              </w:rPr>
              <w:t>those</w:t>
            </w:r>
            <w:proofErr w:type="gramEnd"/>
            <w:r w:rsidRPr="00DC1C20">
              <w:rPr>
                <w:rFonts w:ascii="Times New Roman" w:hAnsi="Times New Roman"/>
                <w:sz w:val="18"/>
                <w:szCs w:val="18"/>
              </w:rPr>
              <w:t xml:space="preserve"> who never smoked.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Current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Smokers: 52.3%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5297E" w:rsidRPr="00DC1C20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Al-Nozha et al.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2004, 2005, 2007, 2008, 2009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30–70 y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16,819–17,395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Two-stage stratified cluster sampling 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Diabetes, overweight and obesity were defined according to the WHO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HTN: SBP ≥ 140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mmHg or DBP ≥ 90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mmHg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Physically active: ≥30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DC1C20">
              <w:rPr>
                <w:rFonts w:ascii="Times New Roman" w:hAnsi="Times New Roman"/>
                <w:sz w:val="18"/>
                <w:szCs w:val="18"/>
              </w:rPr>
              <w:t>minutes</w:t>
            </w:r>
            <w:proofErr w:type="gramEnd"/>
            <w:r w:rsidRPr="00DC1C20">
              <w:rPr>
                <w:rFonts w:ascii="Times New Roman" w:hAnsi="Times New Roman"/>
                <w:sz w:val="18"/>
                <w:szCs w:val="18"/>
              </w:rPr>
              <w:t xml:space="preserve"> of at least moderate intensity activity for ≥3 times per week.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Physical inactivity: participants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DC1C20">
              <w:rPr>
                <w:rFonts w:ascii="Times New Roman" w:hAnsi="Times New Roman"/>
                <w:sz w:val="18"/>
                <w:szCs w:val="18"/>
              </w:rPr>
              <w:t>who did not meet the physically active criteria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HC: TC ≥ 5.2 mmol/L</w:t>
            </w:r>
            <w:r w:rsidRPr="00DC1C20">
              <w:rPr>
                <w:rFonts w:ascii="Times New Roman" w:hAnsi="Times New Roman"/>
                <w:sz w:val="18"/>
                <w:szCs w:val="18"/>
              </w:rPr>
              <w:br/>
              <w:t>TG: ≥1.69 mmol/L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lastRenderedPageBreak/>
              <w:t>History of smoking such as current, passive, or ex-smoking was obtained, as well as the type of tobacco smoked, quantity, and the duration of smoking.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lastRenderedPageBreak/>
              <w:t>DM, Overall: 23.7%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 26.2%, F 21.5%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IFG, Overall: 14.1%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 14.4%, F 13.9%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Overweight, Overall: 36.9%,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 42.4%, F 31.8%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Obesity, Overall: 35.6%,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 26.4%, F 44%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HTN, Overall: 26.1%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 28.6%, F23.9%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Physical inactivity, Overall: 96.1%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 93.9%, F 98.1%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HC, Overall: 54%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M 54.9%, F 53.2%,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HG, Overall: 40.3%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 47.6%, F 33.7%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lastRenderedPageBreak/>
              <w:t>Smoking, Overall: 12.8%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 18.3%, F 7.3 %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Smokers are more likely to develop CAD compared to non-smokers (p &lt; 0.0001).</w:t>
            </w:r>
          </w:p>
        </w:tc>
      </w:tr>
      <w:tr w:rsidR="0015297E" w:rsidRPr="00DC1C20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Al-Hamdan et al.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2005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15–64 y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4758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M: 49.2%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F: 50.8%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Multistage stratified cluster random sampling/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Proposed methodology of STEPwise approach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STEPS Instrument for NCD risk factors as received from WHO, was used as basis for the study questionnaire.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Physical inactivity: 67.6%,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Obesity: 36.2% </w:t>
            </w:r>
            <w:r w:rsidRPr="00DC1C20">
              <w:rPr>
                <w:rFonts w:ascii="Times New Roman" w:hAnsi="Times New Roman"/>
                <w:sz w:val="18"/>
                <w:szCs w:val="18"/>
              </w:rPr>
              <w:br/>
              <w:t xml:space="preserve">Hypertension: 11.6% </w:t>
            </w:r>
            <w:r w:rsidRPr="00DC1C20">
              <w:rPr>
                <w:rFonts w:ascii="Times New Roman" w:hAnsi="Times New Roman"/>
                <w:sz w:val="18"/>
                <w:szCs w:val="18"/>
              </w:rPr>
              <w:br/>
              <w:t>Diabetes: 15.3%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HC: 19.1%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Current daily smoking: 10.9%</w:t>
            </w:r>
          </w:p>
        </w:tc>
      </w:tr>
      <w:tr w:rsidR="0015297E" w:rsidRPr="00DC1C20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Al-Baghli et al.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2008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≥30 y</w:t>
            </w: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195,874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M: 99,946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F: 95,905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Non-random </w:t>
            </w: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sampling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Overweight and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obesity defined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according to the WHO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Overweight, Overall: 35.1%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 40.3%, F 29.7%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Obesity, Overall: 43.8%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 36.1%, F 51.8%</w:t>
            </w:r>
          </w:p>
        </w:tc>
      </w:tr>
      <w:tr w:rsidR="0015297E" w:rsidRPr="00DC1C20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Midhet et al.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2010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30–70 y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2789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M: 1806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F: 981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Random sampling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Not reported/ Questionnaire was used 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The most popular food was 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Kabsa: M 80%, F 65%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Fresh fruits: M 63%, F 45%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Vegetables: M 62%, F 47%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Dates: 45% both gender ,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Soft drinks: M 21%, F 25% </w:t>
            </w:r>
          </w:p>
        </w:tc>
      </w:tr>
      <w:tr w:rsidR="0015297E" w:rsidRPr="00DC1C20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El Bcheraoui et al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2014, 2105</w:t>
            </w:r>
          </w:p>
          <w:p w:rsidR="0015297E" w:rsidRPr="00871B69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Basulaiman et al.</w:t>
            </w:r>
          </w:p>
          <w:p w:rsidR="0015297E" w:rsidRPr="00871B69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871B69">
              <w:rPr>
                <w:rFonts w:ascii="Times New Roman" w:hAnsi="Times New Roman"/>
                <w:sz w:val="18"/>
                <w:szCs w:val="18"/>
              </w:rPr>
              <w:t>2014</w:t>
            </w:r>
          </w:p>
          <w:p w:rsidR="0015297E" w:rsidRPr="00871B69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Memish et al. </w:t>
            </w:r>
          </w:p>
          <w:p w:rsidR="0015297E" w:rsidRPr="00871B69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871B69">
              <w:rPr>
                <w:rFonts w:ascii="Times New Roman" w:hAnsi="Times New Roman"/>
                <w:sz w:val="18"/>
                <w:szCs w:val="18"/>
              </w:rPr>
              <w:t>2014</w:t>
            </w:r>
          </w:p>
          <w:p w:rsidR="0015297E" w:rsidRPr="00871B69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Moradi et al.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871B69">
              <w:rPr>
                <w:rFonts w:ascii="Times New Roman" w:hAnsi="Times New Roman"/>
                <w:sz w:val="18"/>
                <w:szCs w:val="18"/>
              </w:rPr>
              <w:t>2015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≥15 y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10,735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Multistage Random sampling / The Saudi Health Information Survey (SHIS)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HTN: BP ≥ 140/90 mmHg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DC1C20">
              <w:rPr>
                <w:rFonts w:ascii="Times New Roman" w:hAnsi="Times New Roman"/>
                <w:sz w:val="18"/>
                <w:szCs w:val="18"/>
              </w:rPr>
              <w:t>or</w:t>
            </w:r>
            <w:proofErr w:type="gramEnd"/>
            <w:r w:rsidRPr="00DC1C20">
              <w:rPr>
                <w:rFonts w:ascii="Times New Roman" w:hAnsi="Times New Roman"/>
                <w:sz w:val="18"/>
                <w:szCs w:val="18"/>
              </w:rPr>
              <w:t xml:space="preserve"> taking medications for hypertension.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Respondents were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DC1C20">
              <w:rPr>
                <w:rFonts w:ascii="Times New Roman" w:hAnsi="Times New Roman"/>
                <w:sz w:val="18"/>
                <w:szCs w:val="18"/>
              </w:rPr>
              <w:t>classified</w:t>
            </w:r>
            <w:proofErr w:type="gramEnd"/>
            <w:r w:rsidRPr="00DC1C20">
              <w:rPr>
                <w:rFonts w:ascii="Times New Roman" w:hAnsi="Times New Roman"/>
                <w:sz w:val="18"/>
                <w:szCs w:val="18"/>
              </w:rPr>
              <w:t xml:space="preserve"> as current, past, and never smoker based on self-reported data.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Physical Activity: International Physical Activity questionnaire.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DM: HbA1c </w:t>
            </w: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≥ </w:t>
            </w:r>
            <w:r w:rsidRPr="00DC1C20">
              <w:rPr>
                <w:rFonts w:ascii="Times New Roman" w:hAnsi="Times New Roman"/>
                <w:sz w:val="18"/>
                <w:szCs w:val="18"/>
              </w:rPr>
              <w:t>6.5% or taking medication for diabetes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Obesity: BMI </w:t>
            </w: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≥ 30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Consumption of fruits and vegetables was measured using a frequency questionnaire according to CDC guidelines.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Hypercholesterolemia: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LDL-c: ≥4.13 mmol/L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HDL-c: &lt;1.0 mmol/L in M; &lt;1.3 mol/L in F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TG: ≥2.3 mmol/L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Smoking status was assessed using 15 questions.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HTN: 15.2%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Borderline hypertension: 40.6%.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Undiagnosed hypertension: 57.8%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DM: 13.4%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Undiagnosed 57.8%, Treated uncontrolled 20.2%,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Treated controlled 16.6%,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Untreated 5.4 %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Met both the Saudi and the CDC guidelines for daily consumption of fruits and vegetables, Overall: 2.6%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Hypercholesterolemia,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Overall: 8.5%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Undiagnosed 65.1%, treated uncontrolled 2.3%, treated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controlled 28.3%,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untreated 4.3%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Low HDL: 48.7%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High LDL: 7.4%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High TG: 8.5%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Obese, Overall: 28.7%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 24.1%, F 33.5%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Smoking, Overall: 12.2%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 21.5%, F 1.1%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Daily shisha smoking, Overall: 4.3 %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M 7.3%, F 1.3%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Secondhand smoking, Overall: 23.3%,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 32.3 %, F 13.5 %</w:t>
            </w:r>
          </w:p>
        </w:tc>
      </w:tr>
      <w:tr w:rsidR="0015297E" w:rsidRPr="00DC1C20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871B69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Al-Rubeaan et al.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871B69">
              <w:rPr>
                <w:rFonts w:ascii="Times New Roman" w:hAnsi="Times New Roman"/>
                <w:sz w:val="18"/>
                <w:szCs w:val="18"/>
              </w:rPr>
              <w:t>2015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≥30 y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18,034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Random sampling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FPG: </w:t>
            </w: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≥126 mg/dL according to ADA criteria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DM, Overall: 25.4%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 29.1%, F 21.9%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Unaware of their disease: 40.3%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IFG, Overall: 25.5%</w:t>
            </w:r>
          </w:p>
          <w:p w:rsidR="0015297E" w:rsidRPr="00DC1C20" w:rsidRDefault="0015297E" w:rsidP="002179D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 26.4%, F 24.7%</w:t>
            </w:r>
          </w:p>
        </w:tc>
      </w:tr>
      <w:tr w:rsidR="0015297E" w:rsidRPr="00DC1C20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871B69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Alzeidan et al.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871B69">
              <w:rPr>
                <w:rFonts w:ascii="Times New Roman" w:hAnsi="Times New Roman"/>
                <w:sz w:val="18"/>
                <w:szCs w:val="18"/>
              </w:rPr>
              <w:t>2016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Mean 39.3 y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4500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M: 44.9%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F: 55.1%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color w:val="202020"/>
                <w:sz w:val="18"/>
                <w:szCs w:val="18"/>
                <w:shd w:val="clear" w:color="auto" w:fill="FFFFFF"/>
              </w:rPr>
              <w:t xml:space="preserve">A convenience sampling 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DM was defined as per WHO and ADA criteria, or self- reporting.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lastRenderedPageBreak/>
              <w:t>HTN was defined according to JNC7.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Dyslipidemia according to the criteria of WHO and the National Cholesterol Education Program NCEP.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Physically inactivity according to WHO criteria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Smoking: Current smoker, one cigarette daily for last 6 months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lastRenderedPageBreak/>
              <w:t>Obesity: 36%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Dyslipidemia: 22–37%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HTN: 22%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lastRenderedPageBreak/>
              <w:t>DM: 18%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Tobacco use: 12%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Physical inactivity: 77%</w:t>
            </w:r>
          </w:p>
        </w:tc>
      </w:tr>
      <w:tr w:rsidR="0015297E" w:rsidRPr="00DC1C20" w:rsidTr="0015297E">
        <w:trPr>
          <w:trHeight w:val="257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lastRenderedPageBreak/>
              <w:t>Ahmed et al.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2017 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Mean 43 y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550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M: 71%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F: 29%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Random sampling 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Dyslipidemia: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TC: ≥240 mg/dL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LDL-c: ≥100 mg/dL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HDL-c: &lt;40 mg/dL in M; &lt;50 mg/dL in F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TG: ≥200 mg/dL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HTN: BP </w:t>
            </w: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≥ 140/90 mmHg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DM:  FBS ≥ 126 mg/dL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vertAlign w:val="superscript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Obesity: BMI ≥ 30 kg/m</w:t>
            </w: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2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Smoking, defined as current or past consumption of cigarettes, pipe, or water pipe (shisha).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Dyslipidemia: 68.6%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HTN: 41.8%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Obesity: 45.1%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DM: 25.9%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Smoking: 20%</w:t>
            </w:r>
          </w:p>
        </w:tc>
      </w:tr>
      <w:tr w:rsidR="0015297E" w:rsidRPr="00DC1C20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871B69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Alharthi et al.</w:t>
            </w:r>
          </w:p>
          <w:p w:rsidR="0015297E" w:rsidRPr="00871B69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871B69">
              <w:rPr>
                <w:rFonts w:ascii="Times New Roman" w:hAnsi="Times New Roman"/>
                <w:sz w:val="18"/>
                <w:szCs w:val="18"/>
              </w:rPr>
              <w:t>2017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20–40 y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507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M: 76.3%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F: 23.7%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Non-probability convenience sampling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HTN: BP </w:t>
            </w: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≥ 140/90 mmHg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DM: RBS ≥ 200 mg/dL or FBS ≥ 126 mg/dL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vertAlign w:val="superscript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Obesity: BMI </w:t>
            </w: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≥ 30 kg/m</w:t>
            </w: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2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HTN: 8.3%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DM: 0.6%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Overweight: 36.7%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Obesity: 29.6%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Smoking: 37.9%</w:t>
            </w:r>
          </w:p>
        </w:tc>
      </w:tr>
      <w:tr w:rsidR="0015297E" w:rsidRPr="00DC1C20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Alhabib et al.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(PURE-Saudi)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35–70 y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2047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M: 56.9%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F: 43.1%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C1C2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Random sampling of Riyadh and Al-kharj communities 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Cohort  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CVD risk factors as described in the INTERHEART study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Dyslipidemia: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TC: ≥5.2 mmol/L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HTN: BP ≥ 140/90 mmHg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DC1C20">
              <w:rPr>
                <w:rFonts w:ascii="Times New Roman" w:hAnsi="Times New Roman"/>
                <w:sz w:val="18"/>
                <w:szCs w:val="18"/>
              </w:rPr>
              <w:t>or</w:t>
            </w:r>
            <w:proofErr w:type="gramEnd"/>
            <w:r w:rsidRPr="00DC1C20">
              <w:rPr>
                <w:rFonts w:ascii="Times New Roman" w:hAnsi="Times New Roman"/>
                <w:sz w:val="18"/>
                <w:szCs w:val="18"/>
              </w:rPr>
              <w:t xml:space="preserve"> taking medications for hypertension.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DM: FBS ≥ 126 mg/dL or taking medication for diabetes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Obesity: BMI ≥ 30 kg/m</w:t>
            </w:r>
            <w:r w:rsidRPr="00871B69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Physical activity was measured using the International Physical Activity Questionnaire (IPAQ).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Physical inactivity: 69.4%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Obesity: 49.6%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Central obesity: 49.1%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Eating unhealthy diet: 34.4%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Dyslipidemia: 32.1%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HTN: 30.3% 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>DM: 25.1%</w:t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  <w:r w:rsidRPr="00DC1C20">
              <w:rPr>
                <w:rFonts w:ascii="Times New Roman" w:hAnsi="Times New Roman"/>
                <w:sz w:val="18"/>
                <w:szCs w:val="18"/>
              </w:rPr>
              <w:t xml:space="preserve">Current smoking: 12.2% </w:t>
            </w:r>
            <w:r w:rsidRPr="00DC1C20">
              <w:rPr>
                <w:rFonts w:ascii="Times New Roman" w:hAnsi="Times New Roman"/>
                <w:sz w:val="18"/>
                <w:szCs w:val="18"/>
              </w:rPr>
              <w:br/>
            </w:r>
          </w:p>
          <w:p w:rsidR="0015297E" w:rsidRPr="00DC1C20" w:rsidRDefault="0015297E" w:rsidP="002179D3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15297E" w:rsidRPr="00DC1C20" w:rsidRDefault="0015297E" w:rsidP="0015297E">
      <w:pPr>
        <w:jc w:val="both"/>
        <w:rPr>
          <w:rFonts w:ascii="Times New Roman" w:hAnsi="Times New Roman" w:cs="Times New Roman"/>
          <w:sz w:val="16"/>
          <w:szCs w:val="16"/>
        </w:rPr>
      </w:pPr>
      <w:r w:rsidRPr="00DC1C20">
        <w:rPr>
          <w:rFonts w:ascii="Times New Roman" w:hAnsi="Times New Roman" w:cs="Times New Roman"/>
          <w:sz w:val="16"/>
          <w:szCs w:val="16"/>
        </w:rPr>
        <w:t>M: Male; F: Female; y: Years; CSS: Cross-sectional study; DM: Diabetes Mellitus; HTN: Hypertension; HC: hypercholesterolemia; TG: triglyceride; TC: total cholesterol; HDL: high-density lipoprotein; LDL: low-density lipoprotein; HTN: hypertension; SBP: systolic blood pressure; DBP: diastolic blood pressure; BMI: body mass index; WHO: World Health Organization; JNC7: Seventh report of the Joint National Committee on prevention, detection, evaluation, and treatment of high blood pressure; ADA: American Diabetes Association; FPG: fasting plasma glucose; IFG: impaired fasting glucose;</w:t>
      </w:r>
      <w:r w:rsidRPr="00DC1C20">
        <w:rPr>
          <w:rFonts w:ascii="Times New Roman" w:hAnsi="Times New Roman" w:cs="Times New Roman"/>
        </w:rPr>
        <w:t xml:space="preserve"> </w:t>
      </w:r>
      <w:r w:rsidRPr="00DC1C20">
        <w:rPr>
          <w:rFonts w:ascii="Times New Roman" w:hAnsi="Times New Roman" w:cs="Times New Roman"/>
          <w:sz w:val="16"/>
          <w:szCs w:val="16"/>
        </w:rPr>
        <w:t>RBS: random blood sugar; NCEP: National Cholesterol Education Program; CDC: Centers for Disease Control and Prevention;</w:t>
      </w:r>
      <w:r w:rsidRPr="00DC1C20">
        <w:rPr>
          <w:rFonts w:ascii="Times New Roman" w:hAnsi="Times New Roman" w:cs="Times New Roman"/>
        </w:rPr>
        <w:t xml:space="preserve"> </w:t>
      </w:r>
      <w:r w:rsidRPr="00DC1C20">
        <w:rPr>
          <w:rFonts w:ascii="Times New Roman" w:hAnsi="Times New Roman" w:cs="Times New Roman"/>
          <w:sz w:val="16"/>
          <w:szCs w:val="16"/>
        </w:rPr>
        <w:t>NCD: non-communicable disease.</w:t>
      </w:r>
    </w:p>
    <w:p w:rsidR="0015297E" w:rsidRDefault="0015297E"/>
    <w:sectPr w:rsidR="0015297E" w:rsidSect="00B44340">
      <w:pgSz w:w="11906" w:h="16838"/>
      <w:pgMar w:top="1440" w:right="991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7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A76"/>
    <w:rsid w:val="0015297E"/>
    <w:rsid w:val="003023B4"/>
    <w:rsid w:val="00B44340"/>
    <w:rsid w:val="00E05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2D714940-2E0A-4BD0-819F-FC8A575B9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297E"/>
    <w:pPr>
      <w:spacing w:after="0" w:line="240" w:lineRule="auto"/>
    </w:pPr>
    <w:rPr>
      <w:rFonts w:eastAsiaTheme="minorEastAsia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1189</Words>
  <Characters>6779</Characters>
  <Application>Microsoft Office Word</Application>
  <DocSecurity>0</DocSecurity>
  <Lines>56</Lines>
  <Paragraphs>15</Paragraphs>
  <ScaleCrop>false</ScaleCrop>
  <Company>Hewlett-Packard Company</Company>
  <LinksUpToDate>false</LinksUpToDate>
  <CharactersWithSpaces>7953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Taah agwa</dc:creator>
  <cp:keywords/>
  <dc:description/>
  <cp:lastModifiedBy>Taah agwa</cp:lastModifiedBy>
  <cp:revision>3</cp:revision>
  <dcterms:created xsi:type="dcterms:W3CDTF">2019-09-04T12:20:00Z</dcterms:created>
  <dcterms:modified xsi:type="dcterms:W3CDTF">2019-09-04T12:20:00Z</dcterms:modified>
</cp:coreProperties>
</file>